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C3" w:rsidRPr="008F4A56" w:rsidRDefault="001269C3" w:rsidP="001269C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4C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Лицевой летописный свод является шедевром древнерусского</w:t>
      </w:r>
      <w:r w:rsidRPr="008F4A56">
        <w:rPr>
          <w:rFonts w:ascii="Times New Roman" w:hAnsi="Times New Roman" w:cs="Times New Roman"/>
          <w:i/>
          <w:sz w:val="28"/>
          <w:szCs w:val="28"/>
        </w:rPr>
        <w:t xml:space="preserve"> книжного искусства. В силу своей грандиозности, древности и исключительной ценности Лицевому летописному своду по достоинству принадлежит место в ряду таких национальных реликвий как Царь-пушка, Царь-колокол. Его по праву называют Царь-книга. Он не имеет аналогов в мировой культуре ни по широте охвата исторических событий, ни по богатству иллюстративного материала.</w:t>
      </w:r>
    </w:p>
    <w:p w:rsidR="001269C3" w:rsidRPr="008F4A56" w:rsidRDefault="001269C3" w:rsidP="001269C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F4A56">
        <w:rPr>
          <w:rFonts w:ascii="Times New Roman" w:hAnsi="Times New Roman" w:cs="Times New Roman"/>
          <w:i/>
          <w:sz w:val="28"/>
          <w:szCs w:val="28"/>
        </w:rPr>
        <w:t xml:space="preserve">Свод был создан в единственном экземпляре по инициативе и при личном участии царя Ивана Грозного в конце 1560-х-1580-х гг. В нем излагаются библейские события от сотворения мира до Рима и Византии, а также освещается русская история на протяжении четырех с половиной столетий с </w:t>
      </w:r>
      <w:smartTag w:uri="urn:schemas-microsoft-com:office:smarttags" w:element="metricconverter">
        <w:smartTagPr>
          <w:attr w:name="ProductID" w:val="1114 г"/>
        </w:smartTagPr>
        <w:r w:rsidRPr="008F4A56">
          <w:rPr>
            <w:rFonts w:ascii="Times New Roman" w:hAnsi="Times New Roman" w:cs="Times New Roman"/>
            <w:i/>
            <w:sz w:val="28"/>
            <w:szCs w:val="28"/>
          </w:rPr>
          <w:t>1114 г</w:t>
        </w:r>
      </w:smartTag>
      <w:r w:rsidRPr="008F4A56">
        <w:rPr>
          <w:rFonts w:ascii="Times New Roman" w:hAnsi="Times New Roman" w:cs="Times New Roman"/>
          <w:i/>
          <w:sz w:val="28"/>
          <w:szCs w:val="28"/>
        </w:rPr>
        <w:t xml:space="preserve">. по </w:t>
      </w:r>
      <w:smartTag w:uri="urn:schemas-microsoft-com:office:smarttags" w:element="metricconverter">
        <w:smartTagPr>
          <w:attr w:name="ProductID" w:val="1567 г"/>
        </w:smartTagPr>
        <w:r w:rsidRPr="008F4A56">
          <w:rPr>
            <w:rFonts w:ascii="Times New Roman" w:hAnsi="Times New Roman" w:cs="Times New Roman"/>
            <w:i/>
            <w:sz w:val="28"/>
            <w:szCs w:val="28"/>
          </w:rPr>
          <w:t>1567 г</w:t>
        </w:r>
      </w:smartTag>
      <w:r w:rsidRPr="008F4A56">
        <w:rPr>
          <w:rFonts w:ascii="Times New Roman" w:hAnsi="Times New Roman" w:cs="Times New Roman"/>
          <w:i/>
          <w:sz w:val="28"/>
          <w:szCs w:val="28"/>
        </w:rPr>
        <w:t xml:space="preserve">. Общий путь развития по понятиям русских книжников </w:t>
      </w:r>
      <w:r w:rsidRPr="008F4A56">
        <w:rPr>
          <w:rFonts w:ascii="Times New Roman" w:hAnsi="Times New Roman" w:cs="Times New Roman"/>
          <w:i/>
          <w:sz w:val="28"/>
          <w:szCs w:val="28"/>
          <w:lang w:val="en-US"/>
        </w:rPr>
        <w:t>XVI</w:t>
      </w:r>
      <w:r w:rsidRPr="008F4A56">
        <w:rPr>
          <w:rFonts w:ascii="Times New Roman" w:hAnsi="Times New Roman" w:cs="Times New Roman"/>
          <w:i/>
          <w:sz w:val="28"/>
          <w:szCs w:val="28"/>
        </w:rPr>
        <w:t xml:space="preserve"> в. – это переход центра</w:t>
      </w:r>
      <w:proofErr w:type="gramEnd"/>
      <w:r w:rsidRPr="008F4A56">
        <w:rPr>
          <w:rFonts w:ascii="Times New Roman" w:hAnsi="Times New Roman" w:cs="Times New Roman"/>
          <w:i/>
          <w:sz w:val="28"/>
          <w:szCs w:val="28"/>
        </w:rPr>
        <w:t xml:space="preserve"> мира из Райского сада в Палестину, затем последовательно через Вавилон и Персию, державу Александра Македонского и императорский Рим, Византию и славянские государства на Балканах – в Россию, в Москву. Первые три книги Лицевого свода посвящены событиям библейской и мировой истории, последующие семь книг – русской истории. Среди них, так называемая Царственная книга, содержащая изложение российской истории с 1542 по 1553 гг.,  в том числе и историю основания Свияжска и захвата Казани. Эта книга интересна еще и тем, что содержит следы редакторской правки, сделанные, вероятно, рукой Ивана Грозного. </w:t>
      </w:r>
    </w:p>
    <w:p w:rsidR="001269C3" w:rsidRPr="008F4A56" w:rsidRDefault="001269C3" w:rsidP="001269C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A56">
        <w:rPr>
          <w:rFonts w:ascii="Times New Roman" w:hAnsi="Times New Roman" w:cs="Times New Roman"/>
          <w:i/>
          <w:sz w:val="28"/>
          <w:szCs w:val="28"/>
        </w:rPr>
        <w:t xml:space="preserve"> Всего в Лицевом своде около 10 тысяч рукописных листов разного формата, более 17 тысяч красочных миниатюр, выполненных 10-12 художниками. Именно они делают текст удивительно притягательным и наглядным. Зачастую целый ряд событий, не отмеченных в тексте, но имевших место в действительности, изображены только в миниатюре. Ни одна из них не повторяется дважды. </w:t>
      </w:r>
    </w:p>
    <w:p w:rsidR="001269C3" w:rsidRPr="008F4A56" w:rsidRDefault="001269C3" w:rsidP="001269C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A56">
        <w:rPr>
          <w:rFonts w:ascii="Times New Roman" w:hAnsi="Times New Roman" w:cs="Times New Roman"/>
          <w:i/>
          <w:sz w:val="28"/>
          <w:szCs w:val="28"/>
        </w:rPr>
        <w:t xml:space="preserve">Кроме того, неотъемлемой частью Лицевого летописного свода является предельная достоверность изображения. </w:t>
      </w:r>
      <w:proofErr w:type="gramStart"/>
      <w:r w:rsidRPr="008F4A56">
        <w:rPr>
          <w:rFonts w:ascii="Times New Roman" w:hAnsi="Times New Roman" w:cs="Times New Roman"/>
          <w:i/>
          <w:sz w:val="28"/>
          <w:szCs w:val="28"/>
        </w:rPr>
        <w:t xml:space="preserve">Реальны формы архитектурных сооружений (Киева, Новгорода, Свияжска), точно воспроизводится вооружение (сабли, мечи, пушки), техника боя, способы ведения войны, характерные для каждого исторического периода. </w:t>
      </w:r>
      <w:proofErr w:type="gramEnd"/>
    </w:p>
    <w:p w:rsidR="001269C3" w:rsidRPr="008F4A56" w:rsidRDefault="001269C3" w:rsidP="001269C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F4A56">
        <w:rPr>
          <w:rFonts w:ascii="Times New Roman" w:hAnsi="Times New Roman" w:cs="Times New Roman"/>
          <w:i/>
          <w:sz w:val="28"/>
          <w:szCs w:val="28"/>
        </w:rPr>
        <w:t xml:space="preserve">Лицевой летописный свод – это историческая энциклопедия </w:t>
      </w:r>
      <w:r w:rsidRPr="008F4A56">
        <w:rPr>
          <w:rFonts w:ascii="Times New Roman" w:hAnsi="Times New Roman" w:cs="Times New Roman"/>
          <w:i/>
          <w:sz w:val="28"/>
          <w:szCs w:val="28"/>
          <w:lang w:val="en-US"/>
        </w:rPr>
        <w:t>XVI</w:t>
      </w:r>
      <w:r w:rsidRPr="008F4A56">
        <w:rPr>
          <w:rFonts w:ascii="Times New Roman" w:hAnsi="Times New Roman" w:cs="Times New Roman"/>
          <w:i/>
          <w:sz w:val="28"/>
          <w:szCs w:val="28"/>
        </w:rPr>
        <w:t xml:space="preserve"> в. Из миниатюр мы можем узнать о бытовых традициях (одежда, предметы обихода, древние музыкальные инструменты, средства передвижения, в том числе лыжи), производственных технологиях (обжиг кирпича, отливка колокола, строительство городов и зданий), обычаях, обрядах (присяга новгородцев Ивану </w:t>
      </w:r>
      <w:r w:rsidRPr="008F4A56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8F4A56">
        <w:rPr>
          <w:rFonts w:ascii="Times New Roman" w:hAnsi="Times New Roman" w:cs="Times New Roman"/>
          <w:i/>
          <w:sz w:val="28"/>
          <w:szCs w:val="28"/>
        </w:rPr>
        <w:t xml:space="preserve">, обряды захоронения, сцены денежной реформы, </w:t>
      </w:r>
      <w:r w:rsidRPr="008F4A56">
        <w:rPr>
          <w:rFonts w:ascii="Times New Roman" w:hAnsi="Times New Roman" w:cs="Times New Roman"/>
          <w:i/>
          <w:sz w:val="28"/>
          <w:szCs w:val="28"/>
        </w:rPr>
        <w:lastRenderedPageBreak/>
        <w:t>свадебные пиры, казни, приемы послов).</w:t>
      </w:r>
      <w:proofErr w:type="gramEnd"/>
      <w:r w:rsidRPr="008F4A56">
        <w:rPr>
          <w:rFonts w:ascii="Times New Roman" w:hAnsi="Times New Roman" w:cs="Times New Roman"/>
          <w:i/>
          <w:sz w:val="28"/>
          <w:szCs w:val="28"/>
        </w:rPr>
        <w:t xml:space="preserve"> Многие миниатюры с реками, озерами и морями являются своего рода картами.</w:t>
      </w:r>
    </w:p>
    <w:p w:rsidR="001269C3" w:rsidRPr="008F4A56" w:rsidRDefault="001269C3" w:rsidP="001269C3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</w:pPr>
      <w:r w:rsidRPr="008F4A56">
        <w:rPr>
          <w:rFonts w:ascii="Times New Roman" w:hAnsi="Times New Roman" w:cs="Times New Roman"/>
          <w:i/>
          <w:sz w:val="28"/>
          <w:szCs w:val="28"/>
        </w:rPr>
        <w:t xml:space="preserve">После смерти Ивана Грозного в </w:t>
      </w:r>
      <w:smartTag w:uri="urn:schemas-microsoft-com:office:smarttags" w:element="metricconverter">
        <w:smartTagPr>
          <w:attr w:name="ProductID" w:val="1584 г"/>
        </w:smartTagPr>
        <w:r w:rsidRPr="008F4A56">
          <w:rPr>
            <w:rFonts w:ascii="Times New Roman" w:hAnsi="Times New Roman" w:cs="Times New Roman"/>
            <w:i/>
            <w:sz w:val="28"/>
            <w:szCs w:val="28"/>
          </w:rPr>
          <w:t>1584 г</w:t>
        </w:r>
      </w:smartTag>
      <w:r w:rsidRPr="008F4A56">
        <w:rPr>
          <w:rFonts w:ascii="Times New Roman" w:hAnsi="Times New Roman" w:cs="Times New Roman"/>
          <w:i/>
          <w:sz w:val="28"/>
          <w:szCs w:val="28"/>
        </w:rPr>
        <w:t xml:space="preserve">. громадный по объему труд писцов и художников Лицевого летописного свода был прерван. Рукопись не была полностью закончена. В настоящее время Лицевой летописный свод представляет собой десять фолиантов, находящихся в трех крупнейших </w:t>
      </w:r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 xml:space="preserve">хранилищах рукописных книг: Государственном историческом </w:t>
      </w:r>
      <w:proofErr w:type="gramStart"/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>музее</w:t>
      </w:r>
      <w:proofErr w:type="gramEnd"/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 xml:space="preserve"> в Москве, Российской национальной библиотеке и библиотеке Российской академии наук в С. Петербурге.</w:t>
      </w:r>
    </w:p>
    <w:p w:rsidR="001269C3" w:rsidRPr="008F4A56" w:rsidRDefault="001269C3" w:rsidP="001269C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A56">
        <w:rPr>
          <w:rFonts w:ascii="Times New Roman" w:hAnsi="Times New Roman" w:cs="Times New Roman"/>
          <w:i/>
          <w:sz w:val="28"/>
          <w:szCs w:val="28"/>
        </w:rPr>
        <w:t xml:space="preserve">Из-за очень большого объема и разрозненности по нескольким хранилищам эта уникальная рукопись была доступна очень ограниченному кругу ученых-историков и искусствоведов. Для факсимильного воспроизведения раритетных изданий была специально создана издательская фирма «АКТЕОН» под руководством генерального директора Харриса Мустафина. Три библиотеки </w:t>
      </w:r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 xml:space="preserve">приняли совместное решение поддержать гуманитарно-просветительский проект факсимильного издания всех десяти томов Лицевого летописного свода </w:t>
      </w:r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  <w:lang w:val="en-US"/>
        </w:rPr>
        <w:t>XVI</w:t>
      </w:r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 xml:space="preserve"> </w:t>
      </w:r>
      <w:proofErr w:type="gramStart"/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>в</w:t>
      </w:r>
      <w:proofErr w:type="gramEnd"/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>. фирмой «</w:t>
      </w:r>
      <w:proofErr w:type="spellStart"/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>Актеон</w:t>
      </w:r>
      <w:proofErr w:type="spellEnd"/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>». Работа над научным изданием в основном была завершена в 2006 году. Первый комплект факсимильного издания был передан в Президентскую библиотеку в Кремле.</w:t>
      </w:r>
    </w:p>
    <w:p w:rsidR="001269C3" w:rsidRPr="008F4A56" w:rsidRDefault="001269C3" w:rsidP="001269C3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</w:pPr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>В рамках факсимиле впервые за многие годы бытования объединились все сохранившиеся тома Лицевого летописного свода из нескольких библиотек.</w:t>
      </w:r>
    </w:p>
    <w:p w:rsidR="001269C3" w:rsidRPr="008F4A56" w:rsidRDefault="001269C3" w:rsidP="001269C3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</w:pPr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>Кроме выпуска высококачественного факсимильного издания Лицевого свода в количестве 30 экземпляров, фирмой «</w:t>
      </w:r>
      <w:proofErr w:type="spellStart"/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>Актеон</w:t>
      </w:r>
      <w:proofErr w:type="spellEnd"/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>» был реализован проект научного факсимильного издания, более доступного для рядового исследователя и любителей отечественной истории. Кроме собственно Лицевого свода, это издание включает вводные статьи по истории рукописи, содержит комментарии, указатели: именной, географический и предметно тематический.</w:t>
      </w:r>
    </w:p>
    <w:p w:rsidR="001269C3" w:rsidRPr="008F4A56" w:rsidRDefault="001269C3" w:rsidP="001269C3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</w:pPr>
      <w:r w:rsidRPr="008F4A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EC"/>
        </w:rPr>
        <w:t xml:space="preserve">Именно это издание будет находиться в библиотеке музея «Остров-град Свияжск». Это позволит в дальнейшем создать в Свияжске Российский центр изучения Лицевого летописного свода. </w:t>
      </w:r>
    </w:p>
    <w:p w:rsidR="00A02381" w:rsidRDefault="00A02381"/>
    <w:sectPr w:rsidR="00A02381" w:rsidSect="00A0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9C3"/>
    <w:rsid w:val="001269C3"/>
    <w:rsid w:val="008973D9"/>
    <w:rsid w:val="00A02381"/>
    <w:rsid w:val="00B0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2</cp:revision>
  <dcterms:created xsi:type="dcterms:W3CDTF">2013-05-07T05:02:00Z</dcterms:created>
  <dcterms:modified xsi:type="dcterms:W3CDTF">2013-05-07T05:02:00Z</dcterms:modified>
</cp:coreProperties>
</file>